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6E414C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T</w:t>
        </w:r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6E414C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z</w:t>
        </w:r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6E414C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6E414C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6E414C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0EA202EF" w14:textId="6144C8E9" w:rsidR="000A45AE" w:rsidRDefault="00FE030C" w:rsidP="00481B19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26DC6CC9" w14:textId="092F8DF5" w:rsidR="00481B19" w:rsidRPr="00481B19" w:rsidRDefault="00481B19" w:rsidP="00481B19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300 mm Hg 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006597CC" w:rsidR="00FE030C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547D0B88" w14:textId="2E99B580" w:rsidR="00481B19" w:rsidRDefault="00481B19" w:rsidP="00481B19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Continuous monitoring of blood pressure in unstable patients </w:t>
      </w:r>
    </w:p>
    <w:p w14:paraId="5BEC64C2" w14:textId="468EF07F" w:rsidR="00FE030C" w:rsidRDefault="00481B19" w:rsidP="004F1CB5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Frequent sampling of blood for lab analysis </w:t>
      </w:r>
    </w:p>
    <w:p w14:paraId="74AD00BD" w14:textId="77777777" w:rsidR="004F1CB5" w:rsidRPr="004F1CB5" w:rsidRDefault="004F1CB5" w:rsidP="004F1CB5">
      <w:pPr>
        <w:ind w:left="720"/>
        <w:rPr>
          <w:rFonts w:cs="Arial"/>
          <w:b/>
          <w:bCs/>
          <w:color w:val="FF0000"/>
        </w:rPr>
      </w:pPr>
    </w:p>
    <w:p w14:paraId="16E24B55" w14:textId="65FEFBA6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6430A204" w14:textId="6737CA36" w:rsidR="00920282" w:rsidRPr="004F1CB5" w:rsidRDefault="004F1CB5" w:rsidP="004F1CB5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>Check for numbness or tingling in the hand. Make sure they can wiggle their fingers and that their fingers are getting adequate perfusion</w:t>
      </w:r>
      <w:r w:rsidR="008B188A">
        <w:rPr>
          <w:rFonts w:cs="Arial"/>
          <w:b/>
          <w:bCs/>
          <w:color w:val="FF0000"/>
        </w:rPr>
        <w:t xml:space="preserve">. The neurovascular assessment includes the 5 P’s- pain, pulses, pallor, paresthesia and paralysis </w:t>
      </w: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0DB07826" w14:textId="756AF003" w:rsidR="002F013D" w:rsidRPr="00481B19" w:rsidRDefault="00481B19" w:rsidP="00481B19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Not generally used to administer medication since many injectable drugs lead to serious damage if administered into an artery rather than a vein  </w:t>
      </w:r>
    </w:p>
    <w:p w14:paraId="35F31A6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4A47E317" w14:textId="228698BB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BE5F722" w14:textId="013A4684" w:rsidR="00FE030C" w:rsidRDefault="00481B19" w:rsidP="004F1CB5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It is the anatomical point that corresponds to the right atrium and accurately reflects a patient’s hemodynamic status. This relates to the arterial line transducer because you want to position the transducer at the phlebostatic axis </w:t>
      </w:r>
    </w:p>
    <w:p w14:paraId="33AFED07" w14:textId="77777777" w:rsidR="004F1CB5" w:rsidRPr="004F1CB5" w:rsidRDefault="004F1CB5" w:rsidP="004F1CB5">
      <w:pPr>
        <w:ind w:left="720"/>
        <w:rPr>
          <w:rFonts w:cs="Arial"/>
          <w:b/>
          <w:bCs/>
          <w:color w:val="FF0000"/>
        </w:rPr>
      </w:pPr>
    </w:p>
    <w:p w14:paraId="60469AE8" w14:textId="1B806D5B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89F1CBA" w14:textId="4255EA77" w:rsidR="00FE030C" w:rsidRDefault="008B188A" w:rsidP="008B188A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Assess the catheter for intactness </w:t>
      </w:r>
    </w:p>
    <w:p w14:paraId="7510A2D5" w14:textId="7630AE1C" w:rsidR="008B188A" w:rsidRDefault="008B188A" w:rsidP="008B188A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Assess distal extremity and monitor for decreased circulation, change in color or delay in capillary refill </w:t>
      </w:r>
    </w:p>
    <w:p w14:paraId="44945D49" w14:textId="14EF9A77" w:rsidR="008B188A" w:rsidRDefault="008B188A" w:rsidP="008B188A">
      <w:pPr>
        <w:ind w:left="720"/>
        <w:rPr>
          <w:rFonts w:cs="Arial"/>
          <w:b/>
          <w:bCs/>
          <w:color w:val="FF0000"/>
        </w:rPr>
      </w:pPr>
      <w:r>
        <w:rPr>
          <w:rFonts w:cs="Arial"/>
          <w:b/>
          <w:bCs/>
          <w:color w:val="FF0000"/>
        </w:rPr>
        <w:t xml:space="preserve">Assess for bleeding and reapply pressure if bleeding is present </w:t>
      </w:r>
    </w:p>
    <w:p w14:paraId="4705728A" w14:textId="26C965A7" w:rsidR="008B188A" w:rsidRPr="008B188A" w:rsidRDefault="008B188A" w:rsidP="008B188A">
      <w:pPr>
        <w:ind w:left="720"/>
        <w:rPr>
          <w:rFonts w:cs="Arial"/>
          <w:color w:val="FF0000"/>
        </w:rPr>
      </w:pPr>
      <w:r>
        <w:rPr>
          <w:rFonts w:cs="Arial"/>
          <w:b/>
          <w:bCs/>
          <w:color w:val="FF0000"/>
        </w:rPr>
        <w:t xml:space="preserve">Document procedure and your follow-up assessments </w:t>
      </w: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CC1D45" w14:textId="77777777" w:rsidR="006E414C" w:rsidRDefault="006E414C" w:rsidP="00983F7A">
      <w:pPr>
        <w:spacing w:after="0" w:line="240" w:lineRule="auto"/>
      </w:pPr>
      <w:r>
        <w:separator/>
      </w:r>
    </w:p>
  </w:endnote>
  <w:endnote w:type="continuationSeparator" w:id="0">
    <w:p w14:paraId="5CDDA5A6" w14:textId="77777777" w:rsidR="006E414C" w:rsidRDefault="006E414C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7332C8" w14:textId="77777777" w:rsidR="006E414C" w:rsidRDefault="006E414C" w:rsidP="00983F7A">
      <w:pPr>
        <w:spacing w:after="0" w:line="240" w:lineRule="auto"/>
      </w:pPr>
      <w:r>
        <w:separator/>
      </w:r>
    </w:p>
  </w:footnote>
  <w:footnote w:type="continuationSeparator" w:id="0">
    <w:p w14:paraId="259AAA44" w14:textId="77777777" w:rsidR="006E414C" w:rsidRDefault="006E414C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A45AE"/>
    <w:rsid w:val="000E5E9B"/>
    <w:rsid w:val="001A1DFC"/>
    <w:rsid w:val="002616D5"/>
    <w:rsid w:val="00277814"/>
    <w:rsid w:val="002F013D"/>
    <w:rsid w:val="00393F93"/>
    <w:rsid w:val="003E6F97"/>
    <w:rsid w:val="0043065B"/>
    <w:rsid w:val="00430CE3"/>
    <w:rsid w:val="00442411"/>
    <w:rsid w:val="00481B19"/>
    <w:rsid w:val="004F1CB5"/>
    <w:rsid w:val="005B2A1F"/>
    <w:rsid w:val="005E362F"/>
    <w:rsid w:val="00620C1A"/>
    <w:rsid w:val="006D1CA6"/>
    <w:rsid w:val="006E414C"/>
    <w:rsid w:val="00771FAE"/>
    <w:rsid w:val="007C0E86"/>
    <w:rsid w:val="00873644"/>
    <w:rsid w:val="008B188A"/>
    <w:rsid w:val="009012D6"/>
    <w:rsid w:val="00920282"/>
    <w:rsid w:val="00943061"/>
    <w:rsid w:val="009614EA"/>
    <w:rsid w:val="00983F7A"/>
    <w:rsid w:val="00993145"/>
    <w:rsid w:val="00A84822"/>
    <w:rsid w:val="00B54D63"/>
    <w:rsid w:val="00C47C0A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86337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Microsoft Office User</cp:lastModifiedBy>
  <cp:revision>2</cp:revision>
  <dcterms:created xsi:type="dcterms:W3CDTF">2020-09-30T05:15:00Z</dcterms:created>
  <dcterms:modified xsi:type="dcterms:W3CDTF">2020-09-30T05:15:00Z</dcterms:modified>
</cp:coreProperties>
</file>